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1A" w:rsidRPr="00FE631A" w:rsidRDefault="00FE631A" w:rsidP="00FE631A">
      <w:pPr>
        <w:bidi/>
        <w:spacing w:after="200" w:line="276" w:lineRule="auto"/>
        <w:ind w:firstLine="288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FE631A">
        <w:rPr>
          <w:rFonts w:ascii="Calibri" w:eastAsia="Times New Roman" w:hAnsi="Calibri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944D1" wp14:editId="5651F245">
                <wp:simplePos x="0" y="0"/>
                <wp:positionH relativeFrom="column">
                  <wp:posOffset>1857375</wp:posOffset>
                </wp:positionH>
                <wp:positionV relativeFrom="paragraph">
                  <wp:posOffset>249555</wp:posOffset>
                </wp:positionV>
                <wp:extent cx="2231390" cy="7239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A" w:rsidRPr="00EE7066" w:rsidRDefault="00FE631A" w:rsidP="00FE631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كارورزي3</w:t>
                            </w:r>
                          </w:p>
                          <w:p w:rsidR="00FE631A" w:rsidRPr="000B4E1E" w:rsidRDefault="00FE631A" w:rsidP="00FE631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FE631A" w:rsidRPr="00EE7066" w:rsidRDefault="00FE631A" w:rsidP="00FE6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944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25pt;margin-top:19.65pt;width:175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TngQIAAA8FAAAOAAAAZHJzL2Uyb0RvYy54bWysVG1v2yAQ/j5p/wHxPfVLnKa26lRNu0yT&#10;uhep3Q8ggGM0DAxI7K7af9+BkzTrNmma5g8YuOPh7p7nuLwaOol23DqhVY2zsxQjrqhmQm1q/Plh&#10;NbnAyHmiGJFa8Ro/coevFq9fXfam4rlutWTcIgBRrupNjVvvTZUkjra8I+5MG67A2GjbEQ9Lu0mY&#10;JT2gdzLJ0/Q86bVlxmrKnYPd29GIFxG/aTj1H5vGcY9kjSE2H0cbx3UYk8UlqTaWmFbQfRjkH6Lo&#10;iFBw6RHqlniCtlb8AtUJarXTjT+jukt00wjKYw6QTZa+yOa+JYbHXKA4zhzL5P4fLP2w+2SRYDUG&#10;ohTpgKIHPni01AOahur0xlXgdG/AzQ+wDSzHTJ250/SLQ0rftERt+LW1um85YRBdFk4mJ0dHHBdA&#10;1v17zeAasvU6Ag2N7ULpoBgI0IGlxyMzIRQKm3k+zaYlmCjY5jlMI3UJqQ6njXX+LdcdCpMaW2A+&#10;opPdnfMhGlIdXMJlTkvBVkLKuLCb9Y20aEdAJav4xQReuEkVnJUOx0bEcQeChDuCLYQbWX8qs7xI&#10;l3k5WZ1fzCfFqphNynl6MUmzclmep0VZ3K6+hwCzomoFY1zdCcUPCsyKv2N43wujdqIGUV/jcpbP&#10;Ror+mGQav98l2QkPDSlFB4o4OpEqEPtGMUibVJ4IOc6Tn8OPVYYaHP6xKlEGgflRA35YD4AStLHW&#10;7BEEYTXwBdTCKwKTVttvGPXQkTV2X7fEcozkOwWiKrOiCC0cF8VsnsPCnlrWpxaiKEDV2GM0Tm/8&#10;2PZbY8WmhZtGGSt9DUJsRNTIc1R7+ULXxWT2L0Ro69N19Hp+xxY/AAAA//8DAFBLAwQUAAYACAAA&#10;ACEAvm87lt4AAAAKAQAADwAAAGRycy9kb3ducmV2LnhtbEyP0U6DQBBF3038h82Y+GLsIluoIEuj&#10;JhpfW/sBC0yByM4Sdlvo3zs+2cfJPbn3TLFd7CDOOPnekYanVQQCqXZNT62Gw/fH4zMIHww1ZnCE&#10;Gi7oYVve3hQmb9xMOzzvQyu4hHxuNHQhjLmUvu7QGr9yIxJnRzdZE/icWtlMZuZyO8g4ilJpTU+8&#10;0JkR3zusf/Ynq+H4NT8k2Vx9hsNmt07fTL+p3EXr+7vl9QVEwCX8w/Cnz+pQslPlTtR4MWiIszhh&#10;VIPKFAgG0rXKQFRMJkqBLAt5/UL5CwAA//8DAFBLAQItABQABgAIAAAAIQC2gziS/gAAAOEBAAAT&#10;AAAAAAAAAAAAAAAAAAAAAABbQ29udGVudF9UeXBlc10ueG1sUEsBAi0AFAAGAAgAAAAhADj9If/W&#10;AAAAlAEAAAsAAAAAAAAAAAAAAAAALwEAAF9yZWxzLy5yZWxzUEsBAi0AFAAGAAgAAAAhAFx9FOeB&#10;AgAADwUAAA4AAAAAAAAAAAAAAAAALgIAAGRycy9lMm9Eb2MueG1sUEsBAi0AFAAGAAgAAAAhAL5v&#10;O5beAAAACgEAAA8AAAAAAAAAAAAAAAAA2wQAAGRycy9kb3ducmV2LnhtbFBLBQYAAAAABAAEAPMA&#10;AADmBQAAAAA=&#10;" stroked="f">
                <v:textbox>
                  <w:txbxContent>
                    <w:p w:rsidR="00FE631A" w:rsidRPr="00EE7066" w:rsidRDefault="00FE631A" w:rsidP="00FE631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كارورزي3</w:t>
                      </w:r>
                    </w:p>
                    <w:p w:rsidR="00FE631A" w:rsidRPr="000B4E1E" w:rsidRDefault="00FE631A" w:rsidP="00FE631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FE631A" w:rsidRPr="00EE7066" w:rsidRDefault="00FE631A" w:rsidP="00FE631A"/>
                  </w:txbxContent>
                </v:textbox>
              </v:shape>
            </w:pict>
          </mc:Fallback>
        </mc:AlternateContent>
      </w:r>
      <w:r w:rsidRPr="00FE631A">
        <w:rPr>
          <w:rFonts w:ascii="Calibri" w:eastAsia="Times New Roman" w:hAnsi="Calibri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833EF" wp14:editId="3B7D1CC2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889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A" w:rsidRPr="007835C8" w:rsidRDefault="00FE631A" w:rsidP="00FE631A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FE631A" w:rsidRPr="007835C8" w:rsidRDefault="00FE631A" w:rsidP="00FE631A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FE631A" w:rsidRPr="00C53D63" w:rsidRDefault="00FE631A" w:rsidP="00FE6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33EF" id="Text Box 14" o:spid="_x0000_s1027" type="#_x0000_t202" style="position:absolute;left:0;text-align:left;margin-left:344.95pt;margin-top:48.15pt;width:148.7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nhQIAABcFAAAOAAAAZHJzL2Uyb0RvYy54bWysVNuO0zAQfUfiHyy/t0lK2k2iTVd7oQhp&#10;uUi7fIBrO42FYxvbbVIQ/87YabtlAQkh8uD4Mj5zZuaML6+GTqIdt05oVeNsmmLEFdVMqE2NPz2u&#10;JgVGzhPFiNSK13jPHb5avnxx2ZuKz3SrJeMWAYhyVW9q3HpvqiRxtOUdcVNtuILDRtuOeFjaTcIs&#10;6QG9k8ksTRdJry0zVlPuHOzejYd4GfGbhlP/oWkc90jWGLj5ONo4rsOYLC9JtbHEtIIeaJB/YNER&#10;ocDpCeqOeIK2VvwC1QlqtdONn1LdJbppBOUxBogmS59F89ASw2MskBxnTmly/w+Wvt99tEiwGi8w&#10;UqSDEj3ywaMbPaAsD+npjavA6sGAnR9gH8ocQ3XmXtPPDil92xK14dfW6r7lhAG9LNxMzq6OOC6A&#10;rPt3moEfsvU6Ag2N7ULuIBsI0KFM+1NpAhcaXBZFmc3mGFE4y/PiVRZrl5DqeNtY599w3aEwqbGF&#10;0kd0srt3PrAh1dEkOHNaCrYSUsaF3axvpUU7AjJZxS8G8MxMqmCsdLg2Io47QBJ8hLNAN5b9G7DN&#10;05tZOVktiotJvsrnk/IiLSZpVt6UizQv87vV90Awy6tWMMbVvVD8KMEs/7sSH5phFE8UIeprXM4h&#10;UzGuPwaZxu93QXbCQ0dK0dW4OBmRKhT2tWIQNqk8EXKcJz/Tj1mGHBz/MStRBqHyowb8sB6i4KJG&#10;gkTWmu1BF1ZD2aD48JrApNX2K0Y9dGaN3ZctsRwj+VaBtsosz0Mrx0U+v5jBwp6frM9PiKIAVWOP&#10;0Ti99WP7b40VmxY8jWpW+hr02IgolSdWBxVD98WYDi9FaO/zdbR6es+WPwAAAP//AwBQSwMEFAAG&#10;AAgAAAAhAHWS8/3eAAAACgEAAA8AAABkcnMvZG93bnJldi54bWxMj0FOwzAQRfdI3MEaJDaIOkBx&#10;4hCnAiRQty09wCSZJhGxHcVuk96eYQXL0X/6/02xWewgzjSF3jsDD6sEBLnaN71rDRy+Pu4zECGi&#10;a3DwjgxcKMCmvL4qMG/87HZ03sdWcIkLORroYhxzKUPdkcWw8iM5zo5+shj5nFrZTDhzuR3kY5Io&#10;abF3vNDhSO8d1d/7kzVw3M53z3quPuMh3a3VG/Zp5S/G3N4sry8gIi3xD4ZffVaHkp0qf3JNEIMB&#10;lWnNqAGtnkAwoLN0DaJiUikNsizk/xfKHwAAAP//AwBQSwECLQAUAAYACAAAACEAtoM4kv4AAADh&#10;AQAAEwAAAAAAAAAAAAAAAAAAAAAAW0NvbnRlbnRfVHlwZXNdLnhtbFBLAQItABQABgAIAAAAIQA4&#10;/SH/1gAAAJQBAAALAAAAAAAAAAAAAAAAAC8BAABfcmVscy8ucmVsc1BLAQItABQABgAIAAAAIQCE&#10;TdBnhQIAABcFAAAOAAAAAAAAAAAAAAAAAC4CAABkcnMvZTJvRG9jLnhtbFBLAQItABQABgAIAAAA&#10;IQB1kvP93gAAAAoBAAAPAAAAAAAAAAAAAAAAAN8EAABkcnMvZG93bnJldi54bWxQSwUGAAAAAAQA&#10;BADzAAAA6gUAAAAA&#10;" stroked="f">
                <v:textbox>
                  <w:txbxContent>
                    <w:p w:rsidR="00FE631A" w:rsidRPr="007835C8" w:rsidRDefault="00FE631A" w:rsidP="00FE631A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FE631A" w:rsidRPr="007835C8" w:rsidRDefault="00FE631A" w:rsidP="00FE631A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FE631A" w:rsidRPr="00C53D63" w:rsidRDefault="00FE631A" w:rsidP="00FE631A"/>
                  </w:txbxContent>
                </v:textbox>
              </v:shape>
            </w:pict>
          </mc:Fallback>
        </mc:AlternateContent>
      </w:r>
      <w:r w:rsidRPr="00FE631A">
        <w:rPr>
          <w:rFonts w:ascii="Calibri" w:eastAsia="Times New Roman" w:hAnsi="Calibri" w:cs="B Nazanin"/>
          <w:b/>
          <w:bCs/>
          <w:noProof/>
          <w:sz w:val="20"/>
          <w:szCs w:val="20"/>
          <w:rtl/>
        </w:rPr>
        <w:drawing>
          <wp:inline distT="0" distB="0" distL="0" distR="0" wp14:anchorId="49C51C83" wp14:editId="29E3A5DB">
            <wp:extent cx="887666" cy="713983"/>
            <wp:effectExtent l="19050" t="0" r="7684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631A" w:rsidRPr="00FE631A" w:rsidRDefault="00FE631A" w:rsidP="00FE631A">
      <w:pPr>
        <w:bidi/>
        <w:spacing w:after="200" w:line="276" w:lineRule="auto"/>
        <w:ind w:firstLine="713"/>
        <w:jc w:val="both"/>
        <w:rPr>
          <w:rFonts w:ascii="Calibri" w:eastAsia="Times New Roman" w:hAnsi="Calibri" w:cs="B Nazanin"/>
          <w:b/>
          <w:bCs/>
          <w:sz w:val="8"/>
          <w:szCs w:val="8"/>
          <w:rtl/>
          <w:lang w:bidi="fa-IR"/>
        </w:rPr>
      </w:pPr>
    </w:p>
    <w:tbl>
      <w:tblPr>
        <w:tblStyle w:val="TableGrid1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FE631A" w:rsidRPr="00FE631A" w:rsidTr="00A35C70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-.-/ -.-/   139</w:t>
            </w:r>
          </w:p>
        </w:tc>
      </w:tr>
      <w:tr w:rsidR="00FE631A" w:rsidRPr="00FE631A" w:rsidTr="00FE631A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  <w:r w:rsidRPr="00FE631A">
              <w:rPr>
                <w:rFonts w:ascii="Calibri" w:hAnsi="Calibri" w:cs="B Nazanin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FE631A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A35C70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 w:rsidRPr="00FE631A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 :</w:t>
            </w:r>
          </w:p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sz w:val="28"/>
                <w:szCs w:val="28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sz w:val="20"/>
                <w:szCs w:val="20"/>
                <w:rtl/>
                <w:lang w:bidi="fa-IR"/>
              </w:rPr>
            </w:pPr>
          </w:p>
        </w:tc>
      </w:tr>
      <w:tr w:rsidR="00FE631A" w:rsidRPr="00FE631A" w:rsidTr="00A35C70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 w:rsidRPr="00FE631A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 :</w:t>
            </w:r>
          </w:p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sz w:val="28"/>
                <w:szCs w:val="28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sz w:val="20"/>
                <w:szCs w:val="20"/>
                <w:rtl/>
                <w:lang w:bidi="fa-IR"/>
              </w:rPr>
            </w:pPr>
          </w:p>
        </w:tc>
      </w:tr>
      <w:tr w:rsidR="00FE631A" w:rsidRPr="00FE631A" w:rsidTr="00A35C70">
        <w:trPr>
          <w:trHeight w:val="3741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Pr="00FE631A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sz w:val="28"/>
                <w:szCs w:val="28"/>
                <w:rtl/>
                <w:lang w:bidi="fa-IR"/>
              </w:rPr>
            </w:pP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Pr="00FE631A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E631A">
              <w:rPr>
                <w:rFonts w:ascii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sz w:val="28"/>
                <w:szCs w:val="28"/>
                <w:rtl/>
                <w:lang w:bidi="fa-IR"/>
              </w:rPr>
            </w:pPr>
          </w:p>
          <w:p w:rsidR="00FE631A" w:rsidRPr="00FE631A" w:rsidRDefault="00FE631A" w:rsidP="00FE631A">
            <w:pPr>
              <w:bidi/>
              <w:jc w:val="both"/>
              <w:rPr>
                <w:rFonts w:ascii="Calibri" w:hAnsi="Calibri" w:cs="B Zar"/>
                <w:sz w:val="28"/>
                <w:szCs w:val="28"/>
                <w:rtl/>
                <w:lang w:bidi="fa-IR"/>
              </w:rPr>
            </w:pPr>
          </w:p>
        </w:tc>
      </w:tr>
      <w:tr w:rsidR="00FE631A" w:rsidRPr="00FE631A" w:rsidTr="00A35C70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31A" w:rsidRPr="00FE631A" w:rsidRDefault="00FE631A" w:rsidP="00FE631A">
            <w:pPr>
              <w:bidi/>
              <w:spacing w:before="180" w:after="180" w:line="192" w:lineRule="auto"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31A" w:rsidRPr="00FE631A" w:rsidRDefault="00FE631A" w:rsidP="00FE631A">
            <w:pPr>
              <w:bidi/>
              <w:spacing w:before="180" w:after="180" w:line="192" w:lineRule="auto"/>
              <w:jc w:val="both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31A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384C46" w:rsidRDefault="00384C46"/>
    <w:sectPr w:rsidR="00384C46" w:rsidSect="00FE631A">
      <w:pgSz w:w="12240" w:h="15840"/>
      <w:pgMar w:top="43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BC" w:rsidRDefault="00AF47BC" w:rsidP="00FE631A">
      <w:pPr>
        <w:spacing w:after="0" w:line="240" w:lineRule="auto"/>
      </w:pPr>
      <w:r>
        <w:separator/>
      </w:r>
    </w:p>
  </w:endnote>
  <w:endnote w:type="continuationSeparator" w:id="0">
    <w:p w:rsidR="00AF47BC" w:rsidRDefault="00AF47BC" w:rsidP="00FE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BC" w:rsidRDefault="00AF47BC" w:rsidP="00FE631A">
      <w:pPr>
        <w:spacing w:after="0" w:line="240" w:lineRule="auto"/>
      </w:pPr>
      <w:r>
        <w:separator/>
      </w:r>
    </w:p>
  </w:footnote>
  <w:footnote w:type="continuationSeparator" w:id="0">
    <w:p w:rsidR="00AF47BC" w:rsidRDefault="00AF47BC" w:rsidP="00FE631A">
      <w:pPr>
        <w:spacing w:after="0" w:line="240" w:lineRule="auto"/>
      </w:pPr>
      <w:r>
        <w:continuationSeparator/>
      </w:r>
    </w:p>
  </w:footnote>
  <w:footnote w:id="1">
    <w:p w:rsidR="00FE631A" w:rsidRPr="00A05F16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Style w:val="FootnoteReference"/>
          <w:rFonts w:cs="B Lotus"/>
          <w:sz w:val="18"/>
          <w:szCs w:val="18"/>
        </w:rPr>
        <w:footnoteRef/>
      </w:r>
      <w:r w:rsidRPr="00A05F16">
        <w:rPr>
          <w:rFonts w:cs="B Lotus" w:hint="cs"/>
          <w:sz w:val="18"/>
          <w:szCs w:val="18"/>
          <w:rtl/>
          <w:lang w:bidi="fa-IR"/>
        </w:rPr>
        <w:t>- در دوره متوسطه سه ساعت 90 دقیقه و در دوره ابتدایی 5 ساعت 45 دقیقه. این گزارش مربط به حضور دانشجو در طول روز در واحد آموزشی است و گزارش تدریس بر اساس فرم شماره 3 تدوین می‌گردد.</w:t>
      </w:r>
    </w:p>
    <w:p w:rsidR="00FE631A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ساير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هايي كه دانشجو در طول حضور خود در مدرسه انجام خواهد داد شامل: </w:t>
      </w:r>
    </w:p>
    <w:p w:rsidR="00FE631A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الف- مشاهده و تحليل و تفسير عملكرد معلم در ساير پايه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>ها/ كلاس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ها/ ساعات/؛ </w:t>
      </w:r>
    </w:p>
    <w:p w:rsidR="00FE631A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ب- مشاركت در اجراي فعاليت در سطح مدرسه شامل: مشاركت با مدير/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معاونين/ ساير كاركنان در انجام وظايف روزانه؛ </w:t>
      </w:r>
    </w:p>
    <w:p w:rsidR="00FE631A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ج- مطالعه موقعيت در ابعاد ذكر شده در كارورزي 1/تعاملات</w:t>
      </w:r>
      <w:r>
        <w:rPr>
          <w:rFonts w:cs="B Lotus" w:hint="cs"/>
          <w:sz w:val="18"/>
          <w:szCs w:val="18"/>
          <w:rtl/>
          <w:lang w:bidi="fa-IR"/>
        </w:rPr>
        <w:t>، آشنايي با ساختار و سازمان مدرسه (قوانين و مقررات و...).</w:t>
      </w:r>
      <w:r>
        <w:rPr>
          <w:rFonts w:hint="cs"/>
          <w:rtl/>
          <w:lang w:bidi="fa-IR"/>
        </w:rPr>
        <w:t xml:space="preserve"> </w:t>
      </w:r>
    </w:p>
    <w:p w:rsidR="00FE631A" w:rsidRPr="009A2C10" w:rsidRDefault="00FE631A" w:rsidP="00FE631A">
      <w:pPr>
        <w:pStyle w:val="FootnoteText1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9A2C10">
        <w:rPr>
          <w:rFonts w:cs="B Lotus" w:hint="cs"/>
          <w:sz w:val="18"/>
          <w:szCs w:val="18"/>
          <w:rtl/>
          <w:lang w:bidi="fa-IR"/>
        </w:rPr>
        <w:t>گزارش عملكرد ضميمه اين فرم خواهد شد و واكاوي تجارب كسب شده در فرايند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9A2C10">
        <w:rPr>
          <w:rFonts w:cs="B Lotus" w:hint="cs"/>
          <w:sz w:val="18"/>
          <w:szCs w:val="18"/>
          <w:rtl/>
          <w:lang w:bidi="fa-IR"/>
        </w:rPr>
        <w:t>ها در گزارش پاياني مورد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9A2C10">
        <w:rPr>
          <w:rFonts w:cs="B Lotus" w:hint="cs"/>
          <w:sz w:val="18"/>
          <w:szCs w:val="18"/>
          <w:rtl/>
          <w:lang w:bidi="fa-IR"/>
        </w:rPr>
        <w:t>استفاده قرار خواهد گرفت.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1A"/>
    <w:rsid w:val="00384C46"/>
    <w:rsid w:val="00AF47BC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67A14-ADC1-49F9-9DE4-96215375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E631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E6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FE6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31A"/>
    <w:rPr>
      <w:vertAlign w:val="superscript"/>
    </w:rPr>
  </w:style>
  <w:style w:type="table" w:styleId="TableGrid">
    <w:name w:val="Table Grid"/>
    <w:basedOn w:val="TableNormal"/>
    <w:uiPriority w:val="39"/>
    <w:rsid w:val="00FE6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FE631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FE63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dcterms:created xsi:type="dcterms:W3CDTF">2017-01-04T05:45:00Z</dcterms:created>
  <dcterms:modified xsi:type="dcterms:W3CDTF">2017-01-04T05:46:00Z</dcterms:modified>
</cp:coreProperties>
</file>